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C18" w:rsidRDefault="00423C18" w:rsidP="00423C18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CAB">
        <w:rPr>
          <w:rFonts w:ascii="Times New Roman" w:hAnsi="Times New Roman" w:cs="Times New Roman"/>
          <w:b/>
          <w:sz w:val="28"/>
          <w:szCs w:val="28"/>
        </w:rPr>
        <w:t xml:space="preserve">ПРЕДЛОЖЕНИЕ ЗА </w:t>
      </w:r>
      <w:r w:rsidR="00C905B8">
        <w:rPr>
          <w:rFonts w:ascii="Times New Roman" w:hAnsi="Times New Roman" w:cs="Times New Roman"/>
          <w:b/>
          <w:sz w:val="28"/>
          <w:szCs w:val="28"/>
        </w:rPr>
        <w:t>ПОКАЗАТЕЛИТЕ ЗА ОЦЕНЯВАНЕ И ОТНОСИТЕЛНАТА ИМ ТЕЖЕСТ И МЕТОДИКАТА ЗА ОПРЕДЕЛЯНЕ НА КОМПЛЕКСНАТА ОЦЕНКА НА ОФЕРТИТЕ</w:t>
      </w:r>
    </w:p>
    <w:p w:rsidR="00423C18" w:rsidRPr="00F22CAB" w:rsidRDefault="00423C18" w:rsidP="00423C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3C18" w:rsidRPr="0099108C" w:rsidRDefault="00C905B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Критерии за оценка на офертите – </w:t>
      </w:r>
      <w:r w:rsidRPr="0099108C">
        <w:rPr>
          <w:rFonts w:ascii="Times New Roman" w:eastAsia="Times New Roman" w:hAnsi="Times New Roman" w:cs="Times New Roman"/>
          <w:sz w:val="28"/>
          <w:szCs w:val="28"/>
          <w:lang w:eastAsia="bg-BG"/>
        </w:rPr>
        <w:t>„И</w:t>
      </w:r>
      <w:r w:rsidR="00423C18" w:rsidRPr="0099108C">
        <w:rPr>
          <w:rFonts w:ascii="Times New Roman" w:eastAsia="Times New Roman" w:hAnsi="Times New Roman" w:cs="Times New Roman"/>
          <w:sz w:val="28"/>
          <w:szCs w:val="28"/>
          <w:lang w:eastAsia="bg-BG"/>
        </w:rPr>
        <w:t>кономически най-изгодна оферта</w:t>
      </w:r>
      <w:r w:rsidRPr="0099108C">
        <w:rPr>
          <w:rFonts w:ascii="Times New Roman" w:eastAsia="Times New Roman" w:hAnsi="Times New Roman" w:cs="Times New Roman"/>
          <w:sz w:val="28"/>
          <w:szCs w:val="28"/>
          <w:lang w:eastAsia="bg-BG"/>
        </w:rPr>
        <w:t>”</w:t>
      </w:r>
      <w:r w:rsidR="00423C18" w:rsidRPr="0099108C">
        <w:rPr>
          <w:rFonts w:ascii="Times New Roman" w:hAnsi="Times New Roman" w:cs="Times New Roman"/>
          <w:sz w:val="28"/>
          <w:szCs w:val="28"/>
        </w:rPr>
        <w:t>.</w:t>
      </w:r>
    </w:p>
    <w:p w:rsidR="00423C18" w:rsidRPr="00F22CAB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905B8" w:rsidRDefault="00C905B8" w:rsidP="00C905B8">
      <w:pPr>
        <w:spacing w:after="0" w:line="240" w:lineRule="auto"/>
        <w:ind w:firstLine="357"/>
        <w:rPr>
          <w:rFonts w:ascii="Times New Roman" w:hAnsi="Times New Roman" w:cs="Times New Roman"/>
          <w:b/>
          <w:sz w:val="28"/>
          <w:szCs w:val="28"/>
        </w:rPr>
      </w:pPr>
      <w:r w:rsidRPr="00C905B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905B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Показателите за оценяване и относителната им тежест и методиката за определяне на комплексната оценка на офертите</w:t>
      </w:r>
    </w:p>
    <w:p w:rsidR="00C905B8" w:rsidRDefault="00C905B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Комплексната оценка на офертата на отделния участник включва два основни показателя и е равна на сбора от тях, както следва:</w:t>
      </w:r>
    </w:p>
    <w:p w:rsidR="00423C18" w:rsidRPr="007C574A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74A">
        <w:rPr>
          <w:rFonts w:ascii="Times New Roman" w:hAnsi="Times New Roman" w:cs="Times New Roman"/>
          <w:b/>
          <w:sz w:val="28"/>
          <w:szCs w:val="28"/>
        </w:rPr>
        <w:t>К = Кц + Кз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574A">
        <w:rPr>
          <w:rFonts w:ascii="Times New Roman" w:hAnsi="Times New Roman" w:cs="Times New Roman"/>
          <w:b/>
          <w:sz w:val="28"/>
          <w:szCs w:val="28"/>
          <w:u w:val="single"/>
        </w:rPr>
        <w:t>1. Предлагана цена (Кц) – максимум 80 точки (оценка от 0 до 80);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74A">
        <w:rPr>
          <w:rFonts w:ascii="Times New Roman" w:hAnsi="Times New Roman" w:cs="Times New Roman"/>
          <w:b/>
          <w:sz w:val="28"/>
          <w:szCs w:val="28"/>
        </w:rPr>
        <w:t>Показателят „Кц” е за абонаментна такса и се получава по сл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7C574A">
        <w:rPr>
          <w:rFonts w:ascii="Times New Roman" w:hAnsi="Times New Roman" w:cs="Times New Roman"/>
          <w:b/>
          <w:sz w:val="28"/>
          <w:szCs w:val="28"/>
        </w:rPr>
        <w:t>дния начин: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3C18" w:rsidRPr="00F30BAD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Кц = А1/А</w:t>
      </w:r>
      <w:r w:rsidRPr="00F30BAD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F30BAD">
        <w:rPr>
          <w:rFonts w:ascii="Times New Roman" w:hAnsi="Times New Roman" w:cs="Times New Roman"/>
          <w:i/>
          <w:sz w:val="28"/>
          <w:szCs w:val="28"/>
        </w:rPr>
        <w:t>х 80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423C18" w:rsidRPr="007C574A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А1</w:t>
      </w:r>
      <w:r>
        <w:rPr>
          <w:rFonts w:ascii="Times New Roman" w:hAnsi="Times New Roman" w:cs="Times New Roman"/>
          <w:sz w:val="28"/>
          <w:szCs w:val="28"/>
        </w:rPr>
        <w:t xml:space="preserve"> – е най-ниската предложена абонаментна такса от участник;</w:t>
      </w:r>
    </w:p>
    <w:p w:rsidR="00423C18" w:rsidRPr="00EF50CC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А</w:t>
      </w:r>
      <w:r w:rsidRPr="00F30BA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е предложената абонаментна такса на </w:t>
      </w:r>
      <w:r w:rsidRPr="007C574A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-тия участник;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” е тежестта на показателя Кц в определяне на комплексната оценка.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Pr="00FB789D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789D">
        <w:rPr>
          <w:rFonts w:ascii="Times New Roman" w:hAnsi="Times New Roman" w:cs="Times New Roman"/>
          <w:b/>
          <w:sz w:val="28"/>
          <w:szCs w:val="28"/>
          <w:u w:val="single"/>
        </w:rPr>
        <w:t xml:space="preserve">2. Ценообразуващи показатели „Кз” – максимум 20 т. (оценка от 0 до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FB789D">
        <w:rPr>
          <w:rFonts w:ascii="Times New Roman" w:hAnsi="Times New Roman" w:cs="Times New Roman"/>
          <w:b/>
          <w:sz w:val="28"/>
          <w:szCs w:val="28"/>
          <w:u w:val="single"/>
        </w:rPr>
        <w:t>0);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C18" w:rsidRPr="00FB789D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89D">
        <w:rPr>
          <w:rFonts w:ascii="Times New Roman" w:hAnsi="Times New Roman" w:cs="Times New Roman"/>
          <w:b/>
          <w:sz w:val="28"/>
          <w:szCs w:val="28"/>
        </w:rPr>
        <w:t>Показателят „Кз” се получава по следния начин: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Pr="00F30BAD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Кз = Кчс+Кдрт+Кдрм+Кдср+Кп, където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Показателя </w:t>
      </w:r>
      <w:r w:rsidRPr="00F30BAD">
        <w:rPr>
          <w:rFonts w:ascii="Times New Roman" w:hAnsi="Times New Roman" w:cs="Times New Roman"/>
          <w:i/>
          <w:sz w:val="28"/>
          <w:szCs w:val="28"/>
        </w:rPr>
        <w:t>Кчс</w:t>
      </w:r>
      <w:r>
        <w:rPr>
          <w:rFonts w:ascii="Times New Roman" w:hAnsi="Times New Roman" w:cs="Times New Roman"/>
          <w:sz w:val="28"/>
          <w:szCs w:val="28"/>
        </w:rPr>
        <w:t xml:space="preserve"> е за часова ставка, а оценката се получава по формулата: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Кчс = ЧС мин/ ЧС</w:t>
      </w:r>
      <w:r w:rsidRPr="00F30BAD">
        <w:rPr>
          <w:rFonts w:ascii="Times New Roman" w:hAnsi="Times New Roman" w:cs="Times New Roman"/>
          <w:i/>
          <w:sz w:val="28"/>
          <w:szCs w:val="28"/>
        </w:rPr>
        <w:t xml:space="preserve"> 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i/>
          <w:sz w:val="28"/>
          <w:szCs w:val="28"/>
        </w:rPr>
        <w:t>ЧС мин</w:t>
      </w:r>
      <w:r>
        <w:rPr>
          <w:rFonts w:ascii="Times New Roman" w:hAnsi="Times New Roman" w:cs="Times New Roman"/>
          <w:sz w:val="28"/>
          <w:szCs w:val="28"/>
        </w:rPr>
        <w:t>” – е най-ниската предложена часова ставка от участник;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i/>
          <w:sz w:val="28"/>
          <w:szCs w:val="28"/>
        </w:rPr>
        <w:t>ЧС</w:t>
      </w:r>
      <w:r w:rsidRPr="00F30BAD">
        <w:rPr>
          <w:rFonts w:ascii="Times New Roman" w:hAnsi="Times New Roman" w:cs="Times New Roman"/>
          <w:i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предложената часова ставка от съответния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„</w:t>
      </w:r>
      <w:r w:rsidRPr="00884CD3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 w:rsidRPr="00884CD3">
        <w:rPr>
          <w:rFonts w:ascii="Times New Roman" w:hAnsi="Times New Roman" w:cs="Times New Roman"/>
          <w:i/>
          <w:sz w:val="28"/>
          <w:szCs w:val="28"/>
        </w:rPr>
        <w:t>Кчс</w:t>
      </w:r>
      <w:r>
        <w:rPr>
          <w:rFonts w:ascii="Times New Roman" w:hAnsi="Times New Roman" w:cs="Times New Roman"/>
          <w:sz w:val="28"/>
          <w:szCs w:val="28"/>
        </w:rPr>
        <w:t xml:space="preserve"> в определяне на оценката на показател Кз.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Показателя </w:t>
      </w:r>
      <w:r w:rsidRPr="00F30BAD">
        <w:rPr>
          <w:rFonts w:ascii="Times New Roman" w:hAnsi="Times New Roman" w:cs="Times New Roman"/>
          <w:i/>
          <w:sz w:val="28"/>
          <w:szCs w:val="28"/>
        </w:rPr>
        <w:t>Кдрт</w:t>
      </w:r>
      <w:r>
        <w:rPr>
          <w:rFonts w:ascii="Times New Roman" w:hAnsi="Times New Roman" w:cs="Times New Roman"/>
          <w:sz w:val="28"/>
          <w:szCs w:val="28"/>
        </w:rPr>
        <w:t xml:space="preserve"> е за допълнителните разходи върху труд в проценти, а оценката се получава по формулата: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Кдрт</w:t>
      </w:r>
      <w:r>
        <w:rPr>
          <w:rFonts w:ascii="Times New Roman" w:hAnsi="Times New Roman" w:cs="Times New Roman"/>
          <w:i/>
          <w:sz w:val="28"/>
          <w:szCs w:val="28"/>
        </w:rPr>
        <w:t xml:space="preserve"> =  </w:t>
      </w:r>
      <w:r w:rsidRPr="00F30BAD">
        <w:rPr>
          <w:rFonts w:ascii="Times New Roman" w:hAnsi="Times New Roman" w:cs="Times New Roman"/>
          <w:i/>
          <w:sz w:val="28"/>
          <w:szCs w:val="28"/>
        </w:rPr>
        <w:t>ДРТ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мин/ </w:t>
      </w:r>
      <w:r w:rsidRPr="00F30BAD">
        <w:rPr>
          <w:rFonts w:ascii="Times New Roman" w:hAnsi="Times New Roman" w:cs="Times New Roman"/>
          <w:i/>
          <w:sz w:val="28"/>
          <w:szCs w:val="28"/>
        </w:rPr>
        <w:t xml:space="preserve"> ДРТ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ДРТ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допълнителни разходи върху труд  предложен  от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ДРТ 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допълнителни разходи върху труд от съответния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 w:rsidRPr="00F30BAD">
        <w:rPr>
          <w:rFonts w:ascii="Times New Roman" w:hAnsi="Times New Roman" w:cs="Times New Roman"/>
          <w:i/>
          <w:sz w:val="28"/>
          <w:szCs w:val="28"/>
        </w:rPr>
        <w:t>Кдрт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F30BAD">
        <w:rPr>
          <w:rFonts w:ascii="Times New Roman" w:hAnsi="Times New Roman" w:cs="Times New Roman"/>
          <w:i/>
          <w:sz w:val="28"/>
          <w:szCs w:val="28"/>
        </w:rPr>
        <w:t>Кдр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е за допълнителните разходи върху технически средства в проценти, а оценката се получава по формулата: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Кдр</w:t>
      </w:r>
      <w:r>
        <w:rPr>
          <w:rFonts w:ascii="Times New Roman" w:hAnsi="Times New Roman" w:cs="Times New Roman"/>
          <w:i/>
          <w:sz w:val="28"/>
          <w:szCs w:val="28"/>
        </w:rPr>
        <w:t xml:space="preserve">м =  </w:t>
      </w:r>
      <w:r w:rsidRPr="00F30BAD">
        <w:rPr>
          <w:rFonts w:ascii="Times New Roman" w:hAnsi="Times New Roman" w:cs="Times New Roman"/>
          <w:i/>
          <w:sz w:val="28"/>
          <w:szCs w:val="28"/>
        </w:rPr>
        <w:t>ДР</w:t>
      </w:r>
      <w:r>
        <w:rPr>
          <w:rFonts w:ascii="Times New Roman" w:hAnsi="Times New Roman" w:cs="Times New Roman"/>
          <w:i/>
          <w:sz w:val="28"/>
          <w:szCs w:val="28"/>
        </w:rPr>
        <w:t xml:space="preserve">М мин/ </w:t>
      </w:r>
      <w:r w:rsidRPr="00F30BAD">
        <w:rPr>
          <w:rFonts w:ascii="Times New Roman" w:hAnsi="Times New Roman" w:cs="Times New Roman"/>
          <w:i/>
          <w:sz w:val="28"/>
          <w:szCs w:val="28"/>
        </w:rPr>
        <w:t xml:space="preserve"> ДР</w:t>
      </w:r>
      <w:r>
        <w:rPr>
          <w:rFonts w:ascii="Times New Roman" w:hAnsi="Times New Roman" w:cs="Times New Roman"/>
          <w:i/>
          <w:sz w:val="28"/>
          <w:szCs w:val="28"/>
        </w:rPr>
        <w:t xml:space="preserve">М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ДР</w:t>
      </w:r>
      <w:r>
        <w:rPr>
          <w:rFonts w:ascii="Times New Roman" w:hAnsi="Times New Roman" w:cs="Times New Roman"/>
          <w:i/>
          <w:sz w:val="28"/>
          <w:szCs w:val="28"/>
        </w:rPr>
        <w:t>М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допълнителни разходи върху технически средства предложен  от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ДР</w:t>
      </w:r>
      <w:r>
        <w:rPr>
          <w:rFonts w:ascii="Times New Roman" w:hAnsi="Times New Roman" w:cs="Times New Roman"/>
          <w:i/>
          <w:sz w:val="28"/>
          <w:szCs w:val="28"/>
        </w:rPr>
        <w:t xml:space="preserve">М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допълнителни разходи върху технически средства от съответния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>
        <w:rPr>
          <w:rFonts w:ascii="Times New Roman" w:hAnsi="Times New Roman" w:cs="Times New Roman"/>
          <w:i/>
          <w:sz w:val="28"/>
          <w:szCs w:val="28"/>
        </w:rPr>
        <w:t xml:space="preserve">Кдрм 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423C18" w:rsidRDefault="00423C18" w:rsidP="00423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F30BAD">
        <w:rPr>
          <w:rFonts w:ascii="Times New Roman" w:hAnsi="Times New Roman" w:cs="Times New Roman"/>
          <w:i/>
          <w:sz w:val="28"/>
          <w:szCs w:val="28"/>
        </w:rPr>
        <w:t>Кд</w:t>
      </w:r>
      <w:r>
        <w:rPr>
          <w:rFonts w:ascii="Times New Roman" w:hAnsi="Times New Roman" w:cs="Times New Roman"/>
          <w:i/>
          <w:sz w:val="28"/>
          <w:szCs w:val="28"/>
        </w:rPr>
        <w:t>ср</w:t>
      </w:r>
      <w:r>
        <w:rPr>
          <w:rFonts w:ascii="Times New Roman" w:hAnsi="Times New Roman" w:cs="Times New Roman"/>
          <w:sz w:val="28"/>
          <w:szCs w:val="28"/>
        </w:rPr>
        <w:t xml:space="preserve"> е за доставно-складови разходи в проценти, а оценката се получава по формулата: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Кд</w:t>
      </w:r>
      <w:r>
        <w:rPr>
          <w:rFonts w:ascii="Times New Roman" w:hAnsi="Times New Roman" w:cs="Times New Roman"/>
          <w:i/>
          <w:sz w:val="28"/>
          <w:szCs w:val="28"/>
        </w:rPr>
        <w:t xml:space="preserve">ср =  ДСР мин/ </w:t>
      </w:r>
      <w:r w:rsidRPr="00F30BAD">
        <w:rPr>
          <w:rFonts w:ascii="Times New Roman" w:hAnsi="Times New Roman" w:cs="Times New Roman"/>
          <w:i/>
          <w:sz w:val="28"/>
          <w:szCs w:val="28"/>
        </w:rPr>
        <w:t xml:space="preserve"> Д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F30BAD"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F30BAD"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доставно-складови разходи предложен  от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F30BAD"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доставно-складови разходи от съответния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>
        <w:rPr>
          <w:rFonts w:ascii="Times New Roman" w:hAnsi="Times New Roman" w:cs="Times New Roman"/>
          <w:i/>
          <w:sz w:val="28"/>
          <w:szCs w:val="28"/>
        </w:rPr>
        <w:t xml:space="preserve">Кдср 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423C18" w:rsidRDefault="00423C18" w:rsidP="00423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18" w:rsidRDefault="00423C18" w:rsidP="00423C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F30BAD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е за план печалба в проценти, а оценката се получава по формулата: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 xml:space="preserve">п =  П мин / П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C18" w:rsidRDefault="00423C18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„П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печалба предложен  от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печалба от съответния участник;</w:t>
      </w:r>
    </w:p>
    <w:p w:rsidR="00423C18" w:rsidRDefault="00423C18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>
        <w:rPr>
          <w:rFonts w:ascii="Times New Roman" w:hAnsi="Times New Roman" w:cs="Times New Roman"/>
          <w:i/>
          <w:sz w:val="28"/>
          <w:szCs w:val="28"/>
        </w:rPr>
        <w:t xml:space="preserve">Кп 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2F79AC" w:rsidRPr="00423C18" w:rsidRDefault="002F79AC">
      <w:pPr>
        <w:rPr>
          <w:lang w:val="en-US"/>
        </w:rPr>
      </w:pPr>
    </w:p>
    <w:sectPr w:rsidR="002F79AC" w:rsidRPr="00423C18" w:rsidSect="002F79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815" w:rsidRDefault="008F6815" w:rsidP="001B6332">
      <w:pPr>
        <w:spacing w:after="0" w:line="240" w:lineRule="auto"/>
      </w:pPr>
      <w:r>
        <w:separator/>
      </w:r>
    </w:p>
  </w:endnote>
  <w:endnote w:type="continuationSeparator" w:id="1">
    <w:p w:rsidR="008F6815" w:rsidRDefault="008F6815" w:rsidP="001B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32" w:rsidRDefault="001B633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18595"/>
      <w:docPartObj>
        <w:docPartGallery w:val="Page Numbers (Bottom of Page)"/>
        <w:docPartUnique/>
      </w:docPartObj>
    </w:sdtPr>
    <w:sdtContent>
      <w:p w:rsidR="001B6332" w:rsidRDefault="00095BF5">
        <w:pPr>
          <w:pStyle w:val="Footer"/>
          <w:jc w:val="right"/>
        </w:pPr>
        <w:fldSimple w:instr=" PAGE   \* MERGEFORMAT ">
          <w:r w:rsidR="0099108C">
            <w:rPr>
              <w:noProof/>
            </w:rPr>
            <w:t>1</w:t>
          </w:r>
        </w:fldSimple>
      </w:p>
    </w:sdtContent>
  </w:sdt>
  <w:p w:rsidR="001B6332" w:rsidRDefault="001B633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32" w:rsidRDefault="001B63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815" w:rsidRDefault="008F6815" w:rsidP="001B6332">
      <w:pPr>
        <w:spacing w:after="0" w:line="240" w:lineRule="auto"/>
      </w:pPr>
      <w:r>
        <w:separator/>
      </w:r>
    </w:p>
  </w:footnote>
  <w:footnote w:type="continuationSeparator" w:id="1">
    <w:p w:rsidR="008F6815" w:rsidRDefault="008F6815" w:rsidP="001B6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32" w:rsidRDefault="001B63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32" w:rsidRDefault="001B633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32" w:rsidRDefault="001B633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5B0B"/>
    <w:rsid w:val="00095BF5"/>
    <w:rsid w:val="00195B0B"/>
    <w:rsid w:val="001B6332"/>
    <w:rsid w:val="002F79AC"/>
    <w:rsid w:val="00423C18"/>
    <w:rsid w:val="00663068"/>
    <w:rsid w:val="008F6815"/>
    <w:rsid w:val="0099108C"/>
    <w:rsid w:val="00C90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C18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B63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6332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1B63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332"/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4</cp:revision>
  <dcterms:created xsi:type="dcterms:W3CDTF">2013-05-30T10:36:00Z</dcterms:created>
  <dcterms:modified xsi:type="dcterms:W3CDTF">2013-05-30T12:28:00Z</dcterms:modified>
</cp:coreProperties>
</file>