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1DEA" w:rsidRPr="00771DEA" w:rsidRDefault="00771DEA" w:rsidP="00771DEA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771DEA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br/>
        <w:t>00062-2013-0024</w:t>
      </w:r>
    </w:p>
    <w:tbl>
      <w:tblPr>
        <w:tblW w:w="5000" w:type="pct"/>
        <w:tblCellSpacing w:w="22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6"/>
        <w:gridCol w:w="8872"/>
        <w:gridCol w:w="72"/>
      </w:tblGrid>
      <w:tr w:rsidR="00771DEA" w:rsidRPr="00771DEA" w:rsidTr="00771DEA">
        <w:trPr>
          <w:tblCellSpacing w:w="22" w:type="dxa"/>
        </w:trPr>
        <w:tc>
          <w:tcPr>
            <w:tcW w:w="0" w:type="auto"/>
            <w:gridSpan w:val="3"/>
            <w:vAlign w:val="center"/>
            <w:hideMark/>
          </w:tcPr>
          <w:p w:rsidR="00771DEA" w:rsidRPr="00771DEA" w:rsidRDefault="00771DEA" w:rsidP="00771D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771DEA" w:rsidRPr="00771DEA" w:rsidTr="00771DEA">
        <w:trPr>
          <w:tblCellSpacing w:w="22" w:type="dxa"/>
        </w:trPr>
        <w:tc>
          <w:tcPr>
            <w:tcW w:w="0" w:type="auto"/>
            <w:gridSpan w:val="3"/>
            <w:shd w:val="clear" w:color="auto" w:fill="000000"/>
            <w:vAlign w:val="center"/>
            <w:hideMark/>
          </w:tcPr>
          <w:p w:rsidR="00771DEA" w:rsidRPr="00771DEA" w:rsidRDefault="00771DEA" w:rsidP="00771D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771DEA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bg-BG"/>
              </w:rPr>
              <w:drawing>
                <wp:inline distT="0" distB="0" distL="0" distR="0" wp14:anchorId="493EB411" wp14:editId="058ECC57">
                  <wp:extent cx="8255" cy="8255"/>
                  <wp:effectExtent l="0" t="0" r="0" b="0"/>
                  <wp:docPr id="1" name="Picture 1" descr="http://www.aop.bg/images/spacer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www.aop.bg/images/spacer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55" cy="82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71DEA" w:rsidRPr="00771DEA" w:rsidTr="00771DEA">
        <w:trPr>
          <w:tblCellSpacing w:w="22" w:type="dxa"/>
        </w:trPr>
        <w:tc>
          <w:tcPr>
            <w:tcW w:w="150" w:type="dxa"/>
            <w:noWrap/>
            <w:hideMark/>
          </w:tcPr>
          <w:p w:rsidR="00771DEA" w:rsidRPr="00771DEA" w:rsidRDefault="00771DEA" w:rsidP="00771D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5000" w:type="pct"/>
            <w:hideMark/>
          </w:tcPr>
          <w:p w:rsidR="00771DEA" w:rsidRPr="00771DEA" w:rsidRDefault="00771DEA" w:rsidP="00771D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0" w:type="auto"/>
            <w:vAlign w:val="center"/>
            <w:hideMark/>
          </w:tcPr>
          <w:p w:rsidR="00771DEA" w:rsidRPr="00771DEA" w:rsidRDefault="00771DEA" w:rsidP="00771D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771DEA" w:rsidRPr="00771DEA" w:rsidTr="00771DEA">
        <w:trPr>
          <w:tblCellSpacing w:w="22" w:type="dxa"/>
        </w:trPr>
        <w:tc>
          <w:tcPr>
            <w:tcW w:w="0" w:type="auto"/>
            <w:gridSpan w:val="3"/>
            <w:shd w:val="clear" w:color="auto" w:fill="000000"/>
            <w:vAlign w:val="center"/>
            <w:hideMark/>
          </w:tcPr>
          <w:p w:rsidR="00771DEA" w:rsidRPr="00771DEA" w:rsidRDefault="00771DEA" w:rsidP="00771D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771DEA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bg-BG"/>
              </w:rPr>
              <w:drawing>
                <wp:inline distT="0" distB="0" distL="0" distR="0" wp14:anchorId="1BE3EC5A" wp14:editId="11EF04AD">
                  <wp:extent cx="8255" cy="8255"/>
                  <wp:effectExtent l="0" t="0" r="0" b="0"/>
                  <wp:docPr id="2" name="Picture 2" descr="http://www.aop.bg/images/spacer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://www.aop.bg/images/spacer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55" cy="82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71DEA" w:rsidRPr="00771DEA" w:rsidTr="00771DEA">
        <w:trPr>
          <w:tblCellSpacing w:w="22" w:type="dxa"/>
        </w:trPr>
        <w:tc>
          <w:tcPr>
            <w:tcW w:w="0" w:type="auto"/>
            <w:gridSpan w:val="3"/>
            <w:vAlign w:val="center"/>
            <w:hideMark/>
          </w:tcPr>
          <w:p w:rsidR="00771DEA" w:rsidRPr="00771DEA" w:rsidRDefault="00771DEA" w:rsidP="00771D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771DEA" w:rsidRPr="00771DEA" w:rsidTr="00771DEA">
        <w:trPr>
          <w:tblCellSpacing w:w="22" w:type="dxa"/>
        </w:trPr>
        <w:tc>
          <w:tcPr>
            <w:tcW w:w="0" w:type="auto"/>
            <w:gridSpan w:val="3"/>
            <w:vAlign w:val="center"/>
            <w:hideMark/>
          </w:tcPr>
          <w:p w:rsidR="00771DEA" w:rsidRPr="00771DEA" w:rsidRDefault="00771DEA" w:rsidP="00771D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771DEA" w:rsidRPr="00771DEA" w:rsidTr="00771DEA">
        <w:trPr>
          <w:tblCellSpacing w:w="22" w:type="dxa"/>
        </w:trPr>
        <w:tc>
          <w:tcPr>
            <w:tcW w:w="0" w:type="auto"/>
            <w:gridSpan w:val="3"/>
            <w:shd w:val="clear" w:color="auto" w:fill="000000"/>
            <w:vAlign w:val="center"/>
            <w:hideMark/>
          </w:tcPr>
          <w:p w:rsidR="00771DEA" w:rsidRPr="00771DEA" w:rsidRDefault="00771DEA" w:rsidP="00771D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771DEA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bg-BG"/>
              </w:rPr>
              <w:drawing>
                <wp:inline distT="0" distB="0" distL="0" distR="0" wp14:anchorId="107102E0" wp14:editId="5A87F3FC">
                  <wp:extent cx="8255" cy="8255"/>
                  <wp:effectExtent l="0" t="0" r="0" b="0"/>
                  <wp:docPr id="3" name="Picture 3" descr="http://www.aop.bg/images/spacer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://www.aop.bg/images/spacer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55" cy="82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71DEA" w:rsidRPr="00771DEA" w:rsidTr="00771DEA">
        <w:trPr>
          <w:tblCellSpacing w:w="22" w:type="dxa"/>
        </w:trPr>
        <w:tc>
          <w:tcPr>
            <w:tcW w:w="150" w:type="dxa"/>
            <w:noWrap/>
            <w:hideMark/>
          </w:tcPr>
          <w:p w:rsidR="00771DEA" w:rsidRPr="00771DEA" w:rsidRDefault="00771DEA" w:rsidP="00771D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5000" w:type="pct"/>
            <w:hideMark/>
          </w:tcPr>
          <w:p w:rsidR="00771DEA" w:rsidRPr="00771DEA" w:rsidRDefault="00771DEA" w:rsidP="00771D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0" w:type="auto"/>
            <w:vAlign w:val="center"/>
            <w:hideMark/>
          </w:tcPr>
          <w:p w:rsidR="00771DEA" w:rsidRPr="00771DEA" w:rsidRDefault="00771DEA" w:rsidP="00771D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771DEA" w:rsidRPr="00771DEA" w:rsidTr="00771DEA">
        <w:trPr>
          <w:tblCellSpacing w:w="22" w:type="dxa"/>
        </w:trPr>
        <w:tc>
          <w:tcPr>
            <w:tcW w:w="0" w:type="auto"/>
            <w:gridSpan w:val="3"/>
            <w:shd w:val="clear" w:color="auto" w:fill="000000"/>
            <w:vAlign w:val="center"/>
            <w:hideMark/>
          </w:tcPr>
          <w:p w:rsidR="00771DEA" w:rsidRPr="00771DEA" w:rsidRDefault="00771DEA" w:rsidP="00771D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771DEA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bg-BG"/>
              </w:rPr>
              <w:drawing>
                <wp:inline distT="0" distB="0" distL="0" distR="0" wp14:anchorId="11DC6971" wp14:editId="4FC5D2D7">
                  <wp:extent cx="8255" cy="8255"/>
                  <wp:effectExtent l="0" t="0" r="0" b="0"/>
                  <wp:docPr id="4" name="Picture 4" descr="http://www.aop.bg/images/spacer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http://www.aop.bg/images/spacer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55" cy="82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71DEA" w:rsidRPr="00771DEA" w:rsidTr="00771DEA">
        <w:trPr>
          <w:tblCellSpacing w:w="22" w:type="dxa"/>
        </w:trPr>
        <w:tc>
          <w:tcPr>
            <w:tcW w:w="0" w:type="auto"/>
            <w:gridSpan w:val="3"/>
            <w:vAlign w:val="center"/>
            <w:hideMark/>
          </w:tcPr>
          <w:p w:rsidR="00771DEA" w:rsidRPr="00771DEA" w:rsidRDefault="00771DEA" w:rsidP="00771D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</w:tbl>
    <w:p w:rsidR="00771DEA" w:rsidRPr="00771DEA" w:rsidRDefault="00771DEA" w:rsidP="00771DEA">
      <w:pPr>
        <w:shd w:val="clear" w:color="auto" w:fill="FFFDCC"/>
        <w:spacing w:after="0" w:line="240" w:lineRule="auto"/>
        <w:rPr>
          <w:rFonts w:ascii="Times New Roman" w:eastAsia="Times New Roman" w:hAnsi="Times New Roman" w:cs="Times New Roman"/>
          <w:vanish/>
          <w:color w:val="000000"/>
          <w:sz w:val="27"/>
          <w:szCs w:val="27"/>
          <w:lang w:eastAsia="bg-BG"/>
        </w:rPr>
      </w:pPr>
    </w:p>
    <w:tbl>
      <w:tblPr>
        <w:tblW w:w="5000" w:type="pct"/>
        <w:tblCellSpacing w:w="22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6"/>
        <w:gridCol w:w="8872"/>
        <w:gridCol w:w="72"/>
      </w:tblGrid>
      <w:tr w:rsidR="00771DEA" w:rsidRPr="00771DEA" w:rsidTr="00771DEA">
        <w:trPr>
          <w:tblCellSpacing w:w="22" w:type="dxa"/>
        </w:trPr>
        <w:tc>
          <w:tcPr>
            <w:tcW w:w="0" w:type="auto"/>
            <w:gridSpan w:val="3"/>
            <w:vAlign w:val="center"/>
            <w:hideMark/>
          </w:tcPr>
          <w:p w:rsidR="00771DEA" w:rsidRPr="00771DEA" w:rsidRDefault="00771DEA" w:rsidP="00771D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771DEA" w:rsidRPr="00771DEA" w:rsidTr="00771DEA">
        <w:trPr>
          <w:tblCellSpacing w:w="22" w:type="dxa"/>
        </w:trPr>
        <w:tc>
          <w:tcPr>
            <w:tcW w:w="0" w:type="auto"/>
            <w:gridSpan w:val="3"/>
            <w:shd w:val="clear" w:color="auto" w:fill="000000"/>
            <w:vAlign w:val="center"/>
            <w:hideMark/>
          </w:tcPr>
          <w:p w:rsidR="00771DEA" w:rsidRPr="00771DEA" w:rsidRDefault="00771DEA" w:rsidP="00771D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771DEA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bg-BG"/>
              </w:rPr>
              <w:drawing>
                <wp:inline distT="0" distB="0" distL="0" distR="0" wp14:anchorId="0F81B3E1" wp14:editId="7DDE653F">
                  <wp:extent cx="8255" cy="8255"/>
                  <wp:effectExtent l="0" t="0" r="0" b="0"/>
                  <wp:docPr id="5" name="Picture 5" descr="http://www.aop.bg/images/spacer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http://www.aop.bg/images/spacer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55" cy="82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71DEA" w:rsidRPr="00771DEA" w:rsidTr="00771DEA">
        <w:trPr>
          <w:tblCellSpacing w:w="22" w:type="dxa"/>
        </w:trPr>
        <w:tc>
          <w:tcPr>
            <w:tcW w:w="150" w:type="dxa"/>
            <w:noWrap/>
            <w:hideMark/>
          </w:tcPr>
          <w:p w:rsidR="00771DEA" w:rsidRPr="00771DEA" w:rsidRDefault="00771DEA" w:rsidP="00771D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5000" w:type="pct"/>
            <w:hideMark/>
          </w:tcPr>
          <w:p w:rsidR="00771DEA" w:rsidRPr="00771DEA" w:rsidRDefault="00771DEA" w:rsidP="00771D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0" w:type="auto"/>
            <w:vAlign w:val="center"/>
            <w:hideMark/>
          </w:tcPr>
          <w:p w:rsidR="00771DEA" w:rsidRPr="00771DEA" w:rsidRDefault="00771DEA" w:rsidP="00771D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771DEA" w:rsidRPr="00771DEA" w:rsidTr="00771DEA">
        <w:trPr>
          <w:tblCellSpacing w:w="22" w:type="dxa"/>
        </w:trPr>
        <w:tc>
          <w:tcPr>
            <w:tcW w:w="0" w:type="auto"/>
            <w:gridSpan w:val="3"/>
            <w:shd w:val="clear" w:color="auto" w:fill="000000"/>
            <w:vAlign w:val="center"/>
            <w:hideMark/>
          </w:tcPr>
          <w:p w:rsidR="00771DEA" w:rsidRPr="00771DEA" w:rsidRDefault="00771DEA" w:rsidP="00771D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771DEA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bg-BG"/>
              </w:rPr>
              <w:drawing>
                <wp:inline distT="0" distB="0" distL="0" distR="0" wp14:anchorId="4BBCEC34" wp14:editId="29BE5604">
                  <wp:extent cx="8255" cy="8255"/>
                  <wp:effectExtent l="0" t="0" r="0" b="0"/>
                  <wp:docPr id="6" name="Picture 6" descr="http://www.aop.bg/images/spacer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http://www.aop.bg/images/spacer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55" cy="82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71DEA" w:rsidRPr="00771DEA" w:rsidTr="00771DEA">
        <w:trPr>
          <w:tblCellSpacing w:w="22" w:type="dxa"/>
        </w:trPr>
        <w:tc>
          <w:tcPr>
            <w:tcW w:w="0" w:type="auto"/>
            <w:gridSpan w:val="3"/>
            <w:vAlign w:val="center"/>
            <w:hideMark/>
          </w:tcPr>
          <w:p w:rsidR="00771DEA" w:rsidRPr="00771DEA" w:rsidRDefault="00771DEA" w:rsidP="00771D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</w:tbl>
    <w:p w:rsidR="00771DEA" w:rsidRPr="00771DEA" w:rsidRDefault="00771DEA" w:rsidP="00771DEA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75" w:lineRule="atLeast"/>
        <w:ind w:left="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hyperlink r:id="rId7" w:anchor="I." w:history="1">
        <w:r w:rsidRPr="00771DEA">
          <w:rPr>
            <w:rFonts w:ascii="Times New Roman" w:eastAsia="Times New Roman" w:hAnsi="Times New Roman" w:cs="Times New Roman"/>
            <w:color w:val="006699"/>
            <w:sz w:val="27"/>
            <w:szCs w:val="27"/>
            <w:lang w:eastAsia="bg-BG"/>
          </w:rPr>
          <w:t>I.</w:t>
        </w:r>
      </w:hyperlink>
    </w:p>
    <w:p w:rsidR="00771DEA" w:rsidRPr="00771DEA" w:rsidRDefault="00771DEA" w:rsidP="00771DEA">
      <w:pPr>
        <w:shd w:val="clear" w:color="auto" w:fill="FFFFFF"/>
        <w:spacing w:after="0" w:line="375" w:lineRule="atLeast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771DEA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 </w:t>
      </w:r>
    </w:p>
    <w:p w:rsidR="00771DEA" w:rsidRPr="00771DEA" w:rsidRDefault="00771DEA" w:rsidP="00771DEA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75" w:lineRule="atLeast"/>
        <w:ind w:left="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hyperlink r:id="rId8" w:anchor="II." w:history="1">
        <w:r w:rsidRPr="00771DEA">
          <w:rPr>
            <w:rFonts w:ascii="Times New Roman" w:eastAsia="Times New Roman" w:hAnsi="Times New Roman" w:cs="Times New Roman"/>
            <w:color w:val="006699"/>
            <w:sz w:val="27"/>
            <w:szCs w:val="27"/>
            <w:lang w:eastAsia="bg-BG"/>
          </w:rPr>
          <w:t>II.</w:t>
        </w:r>
      </w:hyperlink>
    </w:p>
    <w:p w:rsidR="00771DEA" w:rsidRPr="00771DEA" w:rsidRDefault="00771DEA" w:rsidP="00771DEA">
      <w:pPr>
        <w:shd w:val="clear" w:color="auto" w:fill="FFFFFF"/>
        <w:spacing w:after="0" w:line="375" w:lineRule="atLeast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771DEA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 </w:t>
      </w:r>
    </w:p>
    <w:p w:rsidR="00771DEA" w:rsidRPr="00771DEA" w:rsidRDefault="00771DEA" w:rsidP="00771DEA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75" w:lineRule="atLeast"/>
        <w:ind w:left="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hyperlink r:id="rId9" w:anchor="III." w:history="1">
        <w:r w:rsidRPr="00771DEA">
          <w:rPr>
            <w:rFonts w:ascii="Times New Roman" w:eastAsia="Times New Roman" w:hAnsi="Times New Roman" w:cs="Times New Roman"/>
            <w:color w:val="006699"/>
            <w:sz w:val="27"/>
            <w:szCs w:val="27"/>
            <w:lang w:eastAsia="bg-BG"/>
          </w:rPr>
          <w:t>III.</w:t>
        </w:r>
      </w:hyperlink>
    </w:p>
    <w:p w:rsidR="00771DEA" w:rsidRPr="00771DEA" w:rsidRDefault="00771DEA" w:rsidP="00771DEA">
      <w:pPr>
        <w:shd w:val="clear" w:color="auto" w:fill="FFFFFF"/>
        <w:spacing w:after="0" w:line="375" w:lineRule="atLeast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771DEA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 </w:t>
      </w:r>
    </w:p>
    <w:p w:rsidR="00771DEA" w:rsidRPr="00771DEA" w:rsidRDefault="00771DEA" w:rsidP="00771DEA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75" w:lineRule="atLeast"/>
        <w:ind w:left="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hyperlink r:id="rId10" w:anchor="IV." w:history="1">
        <w:r w:rsidRPr="00771DEA">
          <w:rPr>
            <w:rFonts w:ascii="Times New Roman" w:eastAsia="Times New Roman" w:hAnsi="Times New Roman" w:cs="Times New Roman"/>
            <w:color w:val="006699"/>
            <w:sz w:val="27"/>
            <w:szCs w:val="27"/>
            <w:lang w:eastAsia="bg-BG"/>
          </w:rPr>
          <w:t>IV.</w:t>
        </w:r>
      </w:hyperlink>
    </w:p>
    <w:p w:rsidR="00771DEA" w:rsidRPr="00771DEA" w:rsidRDefault="00771DEA" w:rsidP="00771DEA">
      <w:pPr>
        <w:shd w:val="clear" w:color="auto" w:fill="FFFFFF"/>
        <w:spacing w:after="0" w:line="375" w:lineRule="atLeast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771DEA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 </w:t>
      </w:r>
    </w:p>
    <w:p w:rsidR="00771DEA" w:rsidRPr="00771DEA" w:rsidRDefault="00771DEA" w:rsidP="00771DEA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75" w:lineRule="atLeast"/>
        <w:ind w:left="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hyperlink r:id="rId11" w:anchor="V." w:history="1">
        <w:r w:rsidRPr="00771DEA">
          <w:rPr>
            <w:rFonts w:ascii="Times New Roman" w:eastAsia="Times New Roman" w:hAnsi="Times New Roman" w:cs="Times New Roman"/>
            <w:color w:val="006699"/>
            <w:sz w:val="27"/>
            <w:szCs w:val="27"/>
            <w:lang w:eastAsia="bg-BG"/>
          </w:rPr>
          <w:t>V.</w:t>
        </w:r>
      </w:hyperlink>
    </w:p>
    <w:p w:rsidR="00771DEA" w:rsidRPr="00771DEA" w:rsidRDefault="00771DEA" w:rsidP="00771DEA">
      <w:pPr>
        <w:shd w:val="clear" w:color="auto" w:fill="FFFFFF"/>
        <w:spacing w:after="0" w:line="375" w:lineRule="atLeast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771DEA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 </w:t>
      </w:r>
    </w:p>
    <w:p w:rsidR="00771DEA" w:rsidRPr="00771DEA" w:rsidRDefault="00771DEA" w:rsidP="00771DEA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75" w:lineRule="atLeast"/>
        <w:ind w:left="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hyperlink r:id="rId12" w:anchor="VI." w:history="1">
        <w:r w:rsidRPr="00771DEA">
          <w:rPr>
            <w:rFonts w:ascii="Times New Roman" w:eastAsia="Times New Roman" w:hAnsi="Times New Roman" w:cs="Times New Roman"/>
            <w:color w:val="006699"/>
            <w:sz w:val="27"/>
            <w:szCs w:val="27"/>
            <w:lang w:eastAsia="bg-BG"/>
          </w:rPr>
          <w:t>VI.</w:t>
        </w:r>
      </w:hyperlink>
    </w:p>
    <w:p w:rsidR="00771DEA" w:rsidRPr="00771DEA" w:rsidRDefault="00771DEA" w:rsidP="00771DEA">
      <w:pPr>
        <w:shd w:val="clear" w:color="auto" w:fill="FFFFFF"/>
        <w:spacing w:after="0" w:line="375" w:lineRule="atLeast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771DEA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 </w:t>
      </w:r>
    </w:p>
    <w:p w:rsidR="00771DEA" w:rsidRPr="00771DEA" w:rsidRDefault="00771DEA" w:rsidP="00771DEA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75" w:lineRule="atLeast"/>
        <w:ind w:left="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hyperlink r:id="rId13" w:anchor="VII." w:history="1">
        <w:r w:rsidRPr="00771DEA">
          <w:rPr>
            <w:rFonts w:ascii="Times New Roman" w:eastAsia="Times New Roman" w:hAnsi="Times New Roman" w:cs="Times New Roman"/>
            <w:color w:val="006699"/>
            <w:sz w:val="27"/>
            <w:szCs w:val="27"/>
            <w:lang w:eastAsia="bg-BG"/>
          </w:rPr>
          <w:t>VII.</w:t>
        </w:r>
      </w:hyperlink>
    </w:p>
    <w:p w:rsidR="00771DEA" w:rsidRPr="00771DEA" w:rsidRDefault="00771DEA" w:rsidP="00771DEA">
      <w:pPr>
        <w:shd w:val="clear" w:color="auto" w:fill="FFFFFF"/>
        <w:spacing w:after="0" w:line="375" w:lineRule="atLeast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771DEA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 </w:t>
      </w:r>
    </w:p>
    <w:p w:rsidR="00771DEA" w:rsidRPr="00771DEA" w:rsidRDefault="00771DEA" w:rsidP="00771DEA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75" w:lineRule="atLeast"/>
        <w:ind w:left="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hyperlink r:id="rId14" w:anchor="VIII." w:history="1">
        <w:r w:rsidRPr="00771DEA">
          <w:rPr>
            <w:rFonts w:ascii="Times New Roman" w:eastAsia="Times New Roman" w:hAnsi="Times New Roman" w:cs="Times New Roman"/>
            <w:color w:val="006699"/>
            <w:sz w:val="27"/>
            <w:szCs w:val="27"/>
            <w:lang w:eastAsia="bg-BG"/>
          </w:rPr>
          <w:t>VIII.</w:t>
        </w:r>
      </w:hyperlink>
    </w:p>
    <w:p w:rsidR="00771DEA" w:rsidRPr="00771DEA" w:rsidRDefault="00771DEA" w:rsidP="00771DEA">
      <w:pPr>
        <w:shd w:val="clear" w:color="auto" w:fill="FFFFFF"/>
        <w:spacing w:after="0" w:line="375" w:lineRule="atLeast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771DEA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 </w:t>
      </w:r>
    </w:p>
    <w:p w:rsidR="00771DEA" w:rsidRPr="00771DEA" w:rsidRDefault="00771DEA" w:rsidP="00771DEA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75" w:lineRule="atLeast"/>
        <w:ind w:left="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hyperlink r:id="rId15" w:anchor="IX." w:history="1">
        <w:r w:rsidRPr="00771DEA">
          <w:rPr>
            <w:rFonts w:ascii="Times New Roman" w:eastAsia="Times New Roman" w:hAnsi="Times New Roman" w:cs="Times New Roman"/>
            <w:color w:val="006699"/>
            <w:sz w:val="27"/>
            <w:szCs w:val="27"/>
            <w:lang w:eastAsia="bg-BG"/>
          </w:rPr>
          <w:t>IX.</w:t>
        </w:r>
      </w:hyperlink>
    </w:p>
    <w:p w:rsidR="00771DEA" w:rsidRPr="00771DEA" w:rsidRDefault="00771DEA" w:rsidP="00771DEA">
      <w:pPr>
        <w:shd w:val="clear" w:color="auto" w:fill="FFFFFF"/>
        <w:spacing w:after="150" w:line="375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bg-BG"/>
        </w:rPr>
      </w:pPr>
      <w:r w:rsidRPr="00771DEA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bg-BG"/>
        </w:rPr>
        <w:t>BG-София:</w:t>
      </w:r>
    </w:p>
    <w:p w:rsidR="00771DEA" w:rsidRPr="00771DEA" w:rsidRDefault="00771DEA" w:rsidP="00771DEA">
      <w:pPr>
        <w:shd w:val="clear" w:color="auto" w:fill="FFFFFF"/>
        <w:spacing w:after="150" w:line="375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bg-BG"/>
        </w:rPr>
      </w:pPr>
      <w:r w:rsidRPr="00771DEA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bg-BG"/>
        </w:rPr>
        <w:lastRenderedPageBreak/>
        <w:t>РЕШЕНИЕ</w:t>
      </w:r>
    </w:p>
    <w:p w:rsidR="00771DEA" w:rsidRPr="00771DEA" w:rsidRDefault="00771DEA" w:rsidP="00771DE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771DEA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Номер: 156 от 18.12.2013 г. </w:t>
      </w:r>
    </w:p>
    <w:p w:rsidR="00771DEA" w:rsidRPr="00771DEA" w:rsidRDefault="00771DEA" w:rsidP="00771DEA">
      <w:pPr>
        <w:shd w:val="clear" w:color="auto" w:fill="FFFFFF"/>
        <w:spacing w:after="0" w:line="375" w:lineRule="atLeast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771DEA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чл. 3, ал. 1 от ЗОП</w:t>
      </w:r>
    </w:p>
    <w:p w:rsidR="00771DEA" w:rsidRPr="00771DEA" w:rsidRDefault="00771DEA" w:rsidP="00771DEA">
      <w:pPr>
        <w:shd w:val="clear" w:color="auto" w:fill="FFFFFF"/>
        <w:spacing w:after="0" w:line="375" w:lineRule="atLeast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771DEA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А) за откриване на процедура</w:t>
      </w:r>
    </w:p>
    <w:p w:rsidR="00771DEA" w:rsidRPr="00771DEA" w:rsidRDefault="00771DEA" w:rsidP="00771DE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771DEA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br/>
      </w:r>
      <w:bookmarkStart w:id="0" w:name="I."/>
      <w:bookmarkEnd w:id="0"/>
    </w:p>
    <w:p w:rsidR="00771DEA" w:rsidRPr="00771DEA" w:rsidRDefault="00771DEA" w:rsidP="00771DEA">
      <w:pPr>
        <w:shd w:val="clear" w:color="auto" w:fill="FFFFFF"/>
        <w:spacing w:after="150" w:line="375" w:lineRule="atLeast"/>
        <w:jc w:val="both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u w:val="single"/>
          <w:lang w:eastAsia="bg-BG"/>
        </w:rPr>
      </w:pPr>
      <w:r w:rsidRPr="00771DEA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u w:val="single"/>
          <w:lang w:eastAsia="bg-BG"/>
        </w:rPr>
        <w:t>І: ВЪЗЛОЖИТЕЛ</w:t>
      </w:r>
    </w:p>
    <w:p w:rsidR="00771DEA" w:rsidRPr="00771DEA" w:rsidRDefault="00771DEA" w:rsidP="00771DEA">
      <w:pPr>
        <w:shd w:val="clear" w:color="auto" w:fill="FFFFFF"/>
        <w:spacing w:after="0" w:line="375" w:lineRule="atLeast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771DEA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чл. 7, т. 1-4 на ЗОП (класически)</w:t>
      </w:r>
    </w:p>
    <w:p w:rsidR="00771DEA" w:rsidRPr="00771DEA" w:rsidRDefault="00771DEA" w:rsidP="00771DE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771DEA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I.1)</w:t>
      </w:r>
      <w:r w:rsidRPr="00771DEA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bg-BG"/>
        </w:rPr>
        <w:t>Наименование и адрес</w:t>
      </w:r>
    </w:p>
    <w:p w:rsidR="00771DEA" w:rsidRPr="00771DEA" w:rsidRDefault="00771DEA" w:rsidP="00771DEA">
      <w:pPr>
        <w:shd w:val="clear" w:color="auto" w:fill="FFFFFF"/>
        <w:spacing w:after="0" w:line="375" w:lineRule="atLeast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771DEA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 xml:space="preserve">Университет за национално и световно стопанство (УНСС), Студентски град, ул. 8-ми декември, За: Самуил </w:t>
      </w:r>
      <w:proofErr w:type="spellStart"/>
      <w:r w:rsidRPr="00771DEA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Авдала</w:t>
      </w:r>
      <w:proofErr w:type="spellEnd"/>
      <w:r w:rsidRPr="00771DEA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 xml:space="preserve"> - н-к сектор "Обществени поръчки и търгове", България 1700, София, Тел.: 02 8195516, </w:t>
      </w:r>
      <w:proofErr w:type="spellStart"/>
      <w:r w:rsidRPr="00771DEA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E-mail</w:t>
      </w:r>
      <w:proofErr w:type="spellEnd"/>
      <w:r w:rsidRPr="00771DEA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: </w:t>
      </w:r>
      <w:hyperlink r:id="rId16" w:history="1">
        <w:r w:rsidRPr="00771DEA">
          <w:rPr>
            <w:rFonts w:ascii="Times New Roman" w:eastAsia="Times New Roman" w:hAnsi="Times New Roman" w:cs="Times New Roman"/>
            <w:color w:val="006699"/>
            <w:sz w:val="27"/>
            <w:szCs w:val="27"/>
            <w:lang w:eastAsia="bg-BG"/>
          </w:rPr>
          <w:t>avdala@unwe.bg</w:t>
        </w:r>
      </w:hyperlink>
      <w:r w:rsidRPr="00771DEA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, Факс: 02 8195516</w:t>
      </w:r>
    </w:p>
    <w:p w:rsidR="00771DEA" w:rsidRPr="00771DEA" w:rsidRDefault="00771DEA" w:rsidP="00771DE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771DEA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Място/места за контакт: сектор "Обществени поръчки и търгове"</w:t>
      </w:r>
    </w:p>
    <w:p w:rsidR="00771DEA" w:rsidRPr="00771DEA" w:rsidRDefault="00771DEA" w:rsidP="00771DEA">
      <w:pPr>
        <w:shd w:val="clear" w:color="auto" w:fill="FFFFFF"/>
        <w:spacing w:after="0" w:line="375" w:lineRule="atLeast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771DEA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Интернет адрес/и:</w:t>
      </w:r>
    </w:p>
    <w:p w:rsidR="00771DEA" w:rsidRPr="00771DEA" w:rsidRDefault="00771DEA" w:rsidP="00771DEA">
      <w:pPr>
        <w:shd w:val="clear" w:color="auto" w:fill="FFFFFF"/>
        <w:spacing w:after="0" w:line="375" w:lineRule="atLeast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771DEA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Основен адрес на възлагащия орган/възложителя: </w:t>
      </w:r>
      <w:hyperlink r:id="rId17" w:history="1">
        <w:r w:rsidRPr="00771DEA">
          <w:rPr>
            <w:rFonts w:ascii="Times New Roman" w:eastAsia="Times New Roman" w:hAnsi="Times New Roman" w:cs="Times New Roman"/>
            <w:color w:val="006699"/>
            <w:sz w:val="27"/>
            <w:szCs w:val="27"/>
            <w:lang w:eastAsia="bg-BG"/>
          </w:rPr>
          <w:t>www.unwe.bg</w:t>
        </w:r>
      </w:hyperlink>
      <w:r w:rsidRPr="00771DEA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.</w:t>
      </w:r>
    </w:p>
    <w:p w:rsidR="00771DEA" w:rsidRPr="00771DEA" w:rsidRDefault="00771DEA" w:rsidP="00771DEA">
      <w:pPr>
        <w:shd w:val="clear" w:color="auto" w:fill="FFFFFF"/>
        <w:spacing w:after="0" w:line="375" w:lineRule="atLeast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771DEA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Адрес на профила на купувача: </w:t>
      </w:r>
      <w:proofErr w:type="spellStart"/>
      <w:r w:rsidRPr="00771DEA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fldChar w:fldCharType="begin"/>
      </w:r>
      <w:r w:rsidRPr="00771DEA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instrText xml:space="preserve"> HYPERLINK "javascript:openURL('zop.unwe.bg')" </w:instrText>
      </w:r>
      <w:r w:rsidRPr="00771DEA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fldChar w:fldCharType="separate"/>
      </w:r>
      <w:r w:rsidRPr="00771DEA">
        <w:rPr>
          <w:rFonts w:ascii="Times New Roman" w:eastAsia="Times New Roman" w:hAnsi="Times New Roman" w:cs="Times New Roman"/>
          <w:color w:val="006699"/>
          <w:sz w:val="27"/>
          <w:szCs w:val="27"/>
          <w:lang w:eastAsia="bg-BG"/>
        </w:rPr>
        <w:t>zop</w:t>
      </w:r>
      <w:proofErr w:type="spellEnd"/>
      <w:r w:rsidRPr="00771DEA">
        <w:rPr>
          <w:rFonts w:ascii="Times New Roman" w:eastAsia="Times New Roman" w:hAnsi="Times New Roman" w:cs="Times New Roman"/>
          <w:color w:val="006699"/>
          <w:sz w:val="27"/>
          <w:szCs w:val="27"/>
          <w:lang w:eastAsia="bg-BG"/>
        </w:rPr>
        <w:t>.</w:t>
      </w:r>
      <w:proofErr w:type="spellStart"/>
      <w:r w:rsidRPr="00771DEA">
        <w:rPr>
          <w:rFonts w:ascii="Times New Roman" w:eastAsia="Times New Roman" w:hAnsi="Times New Roman" w:cs="Times New Roman"/>
          <w:color w:val="006699"/>
          <w:sz w:val="27"/>
          <w:szCs w:val="27"/>
          <w:lang w:eastAsia="bg-BG"/>
        </w:rPr>
        <w:t>unwe</w:t>
      </w:r>
      <w:proofErr w:type="spellEnd"/>
      <w:r w:rsidRPr="00771DEA">
        <w:rPr>
          <w:rFonts w:ascii="Times New Roman" w:eastAsia="Times New Roman" w:hAnsi="Times New Roman" w:cs="Times New Roman"/>
          <w:color w:val="006699"/>
          <w:sz w:val="27"/>
          <w:szCs w:val="27"/>
          <w:lang w:eastAsia="bg-BG"/>
        </w:rPr>
        <w:t>.</w:t>
      </w:r>
      <w:proofErr w:type="spellStart"/>
      <w:r w:rsidRPr="00771DEA">
        <w:rPr>
          <w:rFonts w:ascii="Times New Roman" w:eastAsia="Times New Roman" w:hAnsi="Times New Roman" w:cs="Times New Roman"/>
          <w:color w:val="006699"/>
          <w:sz w:val="27"/>
          <w:szCs w:val="27"/>
          <w:lang w:eastAsia="bg-BG"/>
        </w:rPr>
        <w:t>bg</w:t>
      </w:r>
      <w:proofErr w:type="spellEnd"/>
      <w:r w:rsidRPr="00771DEA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fldChar w:fldCharType="end"/>
      </w:r>
      <w:r w:rsidRPr="00771DEA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.</w:t>
      </w:r>
    </w:p>
    <w:p w:rsidR="00771DEA" w:rsidRPr="00771DEA" w:rsidRDefault="00771DEA" w:rsidP="00771DE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771DEA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I.2)</w:t>
      </w:r>
      <w:r w:rsidRPr="00771DEA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bg-BG"/>
        </w:rPr>
        <w:t>Вид на възложителя и основна/и дейност/и</w:t>
      </w:r>
    </w:p>
    <w:p w:rsidR="00771DEA" w:rsidRPr="00771DEA" w:rsidRDefault="00771DEA" w:rsidP="00771DEA">
      <w:pPr>
        <w:shd w:val="clear" w:color="auto" w:fill="FFFFFF"/>
        <w:spacing w:after="0" w:line="375" w:lineRule="atLeast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proofErr w:type="spellStart"/>
      <w:r w:rsidRPr="00771DEA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Публичноправна</w:t>
      </w:r>
      <w:proofErr w:type="spellEnd"/>
      <w:r w:rsidRPr="00771DEA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 xml:space="preserve"> организация</w:t>
      </w:r>
    </w:p>
    <w:p w:rsidR="00771DEA" w:rsidRPr="00771DEA" w:rsidRDefault="00771DEA" w:rsidP="00771DE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771DEA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bg-BG"/>
        </w:rPr>
        <w:t>Основна дейност на възложителя</w:t>
      </w:r>
    </w:p>
    <w:p w:rsidR="00771DEA" w:rsidRPr="00771DEA" w:rsidRDefault="00771DEA" w:rsidP="00771DEA">
      <w:pPr>
        <w:shd w:val="clear" w:color="auto" w:fill="FFFFFF"/>
        <w:spacing w:after="0" w:line="375" w:lineRule="atLeast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771DEA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Образование</w:t>
      </w:r>
    </w:p>
    <w:p w:rsidR="00771DEA" w:rsidRPr="00771DEA" w:rsidRDefault="00771DEA" w:rsidP="00771DE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</w:p>
    <w:p w:rsidR="00771DEA" w:rsidRPr="00771DEA" w:rsidRDefault="00771DEA" w:rsidP="00771DEA">
      <w:pPr>
        <w:shd w:val="clear" w:color="auto" w:fill="FFFFFF"/>
        <w:spacing w:after="150" w:line="375" w:lineRule="atLeast"/>
        <w:jc w:val="both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u w:val="single"/>
          <w:lang w:eastAsia="bg-BG"/>
        </w:rPr>
      </w:pPr>
      <w:r w:rsidRPr="00771DEA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u w:val="single"/>
          <w:lang w:eastAsia="bg-BG"/>
        </w:rPr>
        <w:t>А) ЗА ОТКРИВАНЕ НА ПРОЦЕДУРА ЗА ВЪЗЛАГАНЕ НА ОБЩЕСТВЕНА ПОРЪЧКА</w:t>
      </w:r>
    </w:p>
    <w:p w:rsidR="00771DEA" w:rsidRPr="00771DEA" w:rsidRDefault="00771DEA" w:rsidP="00771DE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771DEA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br/>
      </w:r>
      <w:bookmarkStart w:id="1" w:name="II."/>
      <w:bookmarkEnd w:id="1"/>
    </w:p>
    <w:p w:rsidR="00771DEA" w:rsidRPr="00771DEA" w:rsidRDefault="00771DEA" w:rsidP="00771DEA">
      <w:pPr>
        <w:shd w:val="clear" w:color="auto" w:fill="FFFFFF"/>
        <w:spacing w:after="150" w:line="375" w:lineRule="atLeast"/>
        <w:jc w:val="both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u w:val="single"/>
          <w:lang w:eastAsia="bg-BG"/>
        </w:rPr>
      </w:pPr>
      <w:r w:rsidRPr="00771DEA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u w:val="single"/>
          <w:lang w:eastAsia="bg-BG"/>
        </w:rPr>
        <w:t>ІI: ОТКРИВАНЕ</w:t>
      </w:r>
    </w:p>
    <w:p w:rsidR="00771DEA" w:rsidRPr="00771DEA" w:rsidRDefault="00771DEA" w:rsidP="00771DE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771DEA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bg-BG"/>
        </w:rPr>
        <w:t>ОТКРИВАМ</w:t>
      </w:r>
    </w:p>
    <w:p w:rsidR="00771DEA" w:rsidRPr="00771DEA" w:rsidRDefault="00771DEA" w:rsidP="00771DEA">
      <w:pPr>
        <w:shd w:val="clear" w:color="auto" w:fill="FFFFFF"/>
        <w:spacing w:after="0" w:line="375" w:lineRule="atLeast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771DEA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процедура за възлагане на обществена поръчка</w:t>
      </w:r>
    </w:p>
    <w:p w:rsidR="00771DEA" w:rsidRPr="00771DEA" w:rsidRDefault="00771DEA" w:rsidP="00771DE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771DEA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ІI.1)</w:t>
      </w:r>
      <w:r w:rsidRPr="00771DEA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bg-BG"/>
        </w:rPr>
        <w:t>Вид на процедурата</w:t>
      </w:r>
    </w:p>
    <w:p w:rsidR="00771DEA" w:rsidRPr="00771DEA" w:rsidRDefault="00771DEA" w:rsidP="00771DEA">
      <w:pPr>
        <w:shd w:val="clear" w:color="auto" w:fill="FFFFFF"/>
        <w:spacing w:after="0" w:line="375" w:lineRule="atLeast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771DEA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Открита процедура</w:t>
      </w:r>
    </w:p>
    <w:p w:rsidR="00771DEA" w:rsidRPr="00771DEA" w:rsidRDefault="00771DEA" w:rsidP="00771DE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771DEA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br/>
      </w:r>
      <w:bookmarkStart w:id="2" w:name="III."/>
      <w:bookmarkEnd w:id="2"/>
    </w:p>
    <w:p w:rsidR="00771DEA" w:rsidRPr="00771DEA" w:rsidRDefault="00771DEA" w:rsidP="00771DEA">
      <w:pPr>
        <w:shd w:val="clear" w:color="auto" w:fill="FFFFFF"/>
        <w:spacing w:after="150" w:line="375" w:lineRule="atLeast"/>
        <w:jc w:val="both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u w:val="single"/>
          <w:lang w:eastAsia="bg-BG"/>
        </w:rPr>
      </w:pPr>
      <w:r w:rsidRPr="00771DEA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u w:val="single"/>
          <w:lang w:eastAsia="bg-BG"/>
        </w:rPr>
        <w:t>IІI: ПРАВНО ОСНОВАНИЕ</w:t>
      </w:r>
    </w:p>
    <w:p w:rsidR="00771DEA" w:rsidRPr="00771DEA" w:rsidRDefault="00771DEA" w:rsidP="00771DE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771DEA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чл. 16, ал. 8 от ЗОП</w:t>
      </w:r>
    </w:p>
    <w:p w:rsidR="00771DEA" w:rsidRPr="00771DEA" w:rsidRDefault="00771DEA" w:rsidP="00771DE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771DEA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br/>
      </w:r>
      <w:bookmarkStart w:id="3" w:name="IV."/>
      <w:bookmarkEnd w:id="3"/>
    </w:p>
    <w:p w:rsidR="00771DEA" w:rsidRPr="00771DEA" w:rsidRDefault="00771DEA" w:rsidP="00771DEA">
      <w:pPr>
        <w:shd w:val="clear" w:color="auto" w:fill="FFFFFF"/>
        <w:spacing w:after="150" w:line="375" w:lineRule="atLeast"/>
        <w:jc w:val="both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u w:val="single"/>
          <w:lang w:eastAsia="bg-BG"/>
        </w:rPr>
      </w:pPr>
      <w:r w:rsidRPr="00771DEA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u w:val="single"/>
          <w:lang w:eastAsia="bg-BG"/>
        </w:rPr>
        <w:t>IV: ОБЕКТ НА ПОРЪЧКАТА</w:t>
      </w:r>
    </w:p>
    <w:p w:rsidR="00771DEA" w:rsidRPr="00771DEA" w:rsidRDefault="00771DEA" w:rsidP="00771DE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771DEA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lastRenderedPageBreak/>
        <w:t>Услуги</w:t>
      </w:r>
    </w:p>
    <w:p w:rsidR="00771DEA" w:rsidRPr="00771DEA" w:rsidRDefault="00771DEA" w:rsidP="00771DE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771DEA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ІV.1)</w:t>
      </w:r>
      <w:r w:rsidRPr="00771DEA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bg-BG"/>
        </w:rPr>
        <w:t>Описание на предмета на поръчката/на потребностите при състезателен диалог/на конкурса за проект</w:t>
      </w:r>
    </w:p>
    <w:p w:rsidR="00771DEA" w:rsidRPr="00771DEA" w:rsidRDefault="00771DEA" w:rsidP="00771DEA">
      <w:pPr>
        <w:shd w:val="clear" w:color="auto" w:fill="FFFFFF"/>
        <w:spacing w:after="0" w:line="375" w:lineRule="atLeast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771DEA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„УСЛУГИ ПО ИЗПЪЛНЕНИЕТО НА ПРОЕКТ BG051РО001-3.1.08-0031 „РАЗРАБОТВАНЕ И ВЪВЕЖДАНЕ НА СИСТЕМА ОТ КЛЮЧОВИ ИНДИКАТОРИ И ПРОЦЕСНО-БАЗИРАНО УПРАВЛЕНИЕ НА УНСС““ - Обособена позиция 1 – ДОСТАВКА, ИНСТАЛАЦИЯ, НАСТРОЙВАНЕ, ТЕСТВАНЕ, ИНТЕГРАЦИЯ И ОБУЧЕНИЕ ЗА ЕКСПЛОАТАЦИЯ НА СОФТУЕРНА СИСТЕМА ЗА УПРАВЛЕНИЕ НА БИЗНЕС ПРОЦЕСИ (СУБП) ЗА ПРОЕКТ BG051PO001-3.1.08-0031 “РАЗРАБОТВАНЕ И ВЪВЕЖДАНЕ НА СИСТЕМА ОТ КЛЮЧОВИ ИНДИКАТОРИ И ПРОЦЕСНО-БАЗИРАНО УПРАВЛЕНИЕ В УНСС” ПО ОП РЧР; Обособена позиция 2 – ПРОЕКТИРАНЕ, ИЗРАБОТВАНЕ И ДОСТАВКА НА ПЕЧАТНИ МАТЕРИАЛИ ЗА ПРОЕКТ BG051PO001-3.1.08-0031 “РАЗРАБОТВАНЕ И ВЪВЕЖДАНЕ НА СИСТЕМА ОТ КЛЮЧОВИ ИНДИКАТОРИ И ПРОЦЕСНО-БАЗИРАНО УПРАВЛЕНИЕ В УНСС” ПО ОП РЧР; Обособена позиция 3 – КОНФЕРЕНТНИ УСЛУГИ ЗА МЕРОПРИЯТИЯ ЗА ПРОЕКТ BG051PO001-3.1.08-0031 “РАЗРАБОТВАНЕ И ВЪВЕЖДАНЕ НА СИСТЕМА ОТ КЛЮЧОВИ ИНДИКАТОРИ И ПРОЦЕСНО-БАЗИРАНО УПРАВЛЕНИЕ В УНСС” ПО ОП РЧР; Обособена позиция 4 – УСЛУГИ ЗА ПРОВЕЖДАНЕ НА ВЪНШЕН ОДИТ НА СИСТЕМАТА ЗА УПРАВЛЕНИЕ НА КАЧЕСТВОТО НА УНСС ОТ СЕРТИФИЦИРАЩА ОРГАНИЗАЦИЯ; Обособена позиция 5 – УСЛУГИ ПО ПУБЛИКУВАНЕ НА РЕКЛАМНИ КАРЕТА В НАЦИОНАЛНИ МЕДИИ ЗА ПРОЕКТ BG051PO001-3.1.08-0031 “РАЗРАБОТВАНЕ И ВЪВЕЖДАНЕ НА СИСТЕМА ОТ КЛЮЧОВИ ИНДИКАТОРИ И ПРОЦЕСНО-БАЗИРАНО УПРАВЛЕНИЕ В УНСС” ПО ОП РЧР.</w:t>
      </w:r>
    </w:p>
    <w:p w:rsidR="00771DEA" w:rsidRPr="00771DEA" w:rsidRDefault="00771DEA" w:rsidP="00771DE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771DEA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ІV.2)</w:t>
      </w:r>
      <w:r w:rsidRPr="00771DEA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bg-BG"/>
        </w:rPr>
        <w:t>Зелена обществена поръчка</w:t>
      </w:r>
    </w:p>
    <w:p w:rsidR="00771DEA" w:rsidRPr="00771DEA" w:rsidRDefault="00771DEA" w:rsidP="00771DE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771DEA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ІV.2.1)</w:t>
      </w:r>
      <w:r w:rsidRPr="00771DEA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bg-BG"/>
        </w:rPr>
        <w:t>Поръчката е "зелена", съгласно обхвата на Националния план за действие за насърчаване на зелените обществени поръчки</w:t>
      </w:r>
    </w:p>
    <w:p w:rsidR="00771DEA" w:rsidRPr="00771DEA" w:rsidRDefault="00771DEA" w:rsidP="00771DEA">
      <w:pPr>
        <w:shd w:val="clear" w:color="auto" w:fill="FFFFFF"/>
        <w:spacing w:after="0" w:line="375" w:lineRule="atLeast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771DEA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НЕ</w:t>
      </w:r>
    </w:p>
    <w:p w:rsidR="00771DEA" w:rsidRPr="00771DEA" w:rsidRDefault="00771DEA" w:rsidP="00771DE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771DEA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ІV.2.1.2.)</w:t>
      </w:r>
      <w:r w:rsidRPr="00771DEA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bg-BG"/>
        </w:rPr>
        <w:t>"Зелените" критерии присъстват във:</w:t>
      </w:r>
    </w:p>
    <w:p w:rsidR="00771DEA" w:rsidRPr="00771DEA" w:rsidRDefault="00771DEA" w:rsidP="00771DE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771DEA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ІV.2.2)</w:t>
      </w:r>
      <w:r w:rsidRPr="00771DEA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bg-BG"/>
        </w:rPr>
        <w:t>Поръчката е "зелена" извън обхвата на Националния план за действие</w:t>
      </w:r>
    </w:p>
    <w:p w:rsidR="00771DEA" w:rsidRPr="00771DEA" w:rsidRDefault="00771DEA" w:rsidP="00771DEA">
      <w:pPr>
        <w:shd w:val="clear" w:color="auto" w:fill="FFFFFF"/>
        <w:spacing w:after="0" w:line="375" w:lineRule="atLeast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771DEA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НЕ</w:t>
      </w:r>
    </w:p>
    <w:p w:rsidR="00771DEA" w:rsidRPr="00771DEA" w:rsidRDefault="00771DEA" w:rsidP="00771DE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771DEA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br/>
      </w:r>
      <w:bookmarkStart w:id="4" w:name="V."/>
      <w:bookmarkEnd w:id="4"/>
    </w:p>
    <w:p w:rsidR="00771DEA" w:rsidRPr="00771DEA" w:rsidRDefault="00771DEA" w:rsidP="00771DEA">
      <w:pPr>
        <w:shd w:val="clear" w:color="auto" w:fill="FFFFFF"/>
        <w:spacing w:after="150" w:line="375" w:lineRule="atLeast"/>
        <w:jc w:val="both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u w:val="single"/>
          <w:lang w:eastAsia="bg-BG"/>
        </w:rPr>
      </w:pPr>
      <w:r w:rsidRPr="00771DEA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u w:val="single"/>
          <w:lang w:eastAsia="bg-BG"/>
        </w:rPr>
        <w:t>V: МОТИВИ</w:t>
      </w:r>
    </w:p>
    <w:p w:rsidR="00771DEA" w:rsidRPr="00771DEA" w:rsidRDefault="00771DEA" w:rsidP="00771DE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771DEA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lastRenderedPageBreak/>
        <w:t>V.3)</w:t>
      </w:r>
      <w:r w:rsidRPr="00771DEA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bg-BG"/>
        </w:rPr>
        <w:t>Настоящата процедура е свързана с процедура за възлагане на обществена поръчка или конкурс за проект, която е:</w:t>
      </w:r>
    </w:p>
    <w:p w:rsidR="00771DEA" w:rsidRPr="00771DEA" w:rsidRDefault="00771DEA" w:rsidP="00771DE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771DEA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Публикувано в регистъра на обществените поръчки под уникален №: --</w:t>
      </w:r>
    </w:p>
    <w:p w:rsidR="00771DEA" w:rsidRPr="00771DEA" w:rsidRDefault="00771DEA" w:rsidP="00771DE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771DEA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br/>
      </w:r>
      <w:bookmarkStart w:id="5" w:name="VI."/>
      <w:bookmarkEnd w:id="5"/>
    </w:p>
    <w:p w:rsidR="00771DEA" w:rsidRPr="00771DEA" w:rsidRDefault="00771DEA" w:rsidP="00771DEA">
      <w:pPr>
        <w:shd w:val="clear" w:color="auto" w:fill="FFFFFF"/>
        <w:spacing w:after="150" w:line="375" w:lineRule="atLeast"/>
        <w:jc w:val="both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u w:val="single"/>
          <w:lang w:eastAsia="bg-BG"/>
        </w:rPr>
      </w:pPr>
      <w:r w:rsidRPr="00771DEA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u w:val="single"/>
          <w:lang w:eastAsia="bg-BG"/>
        </w:rPr>
        <w:t>VI: ОДОБРЯВАМ</w:t>
      </w:r>
    </w:p>
    <w:p w:rsidR="00771DEA" w:rsidRPr="00771DEA" w:rsidRDefault="00771DEA" w:rsidP="00771DEA">
      <w:pPr>
        <w:shd w:val="clear" w:color="auto" w:fill="FFFFFF"/>
        <w:spacing w:after="0" w:line="375" w:lineRule="atLeast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771DEA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обявлението и документацията за участие</w:t>
      </w:r>
    </w:p>
    <w:p w:rsidR="00771DEA" w:rsidRPr="00771DEA" w:rsidRDefault="00771DEA" w:rsidP="00771DE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771DEA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br/>
      </w:r>
      <w:bookmarkStart w:id="6" w:name="VII."/>
      <w:bookmarkEnd w:id="6"/>
    </w:p>
    <w:p w:rsidR="00771DEA" w:rsidRPr="00771DEA" w:rsidRDefault="00771DEA" w:rsidP="00771DEA">
      <w:pPr>
        <w:shd w:val="clear" w:color="auto" w:fill="FFFFFF"/>
        <w:spacing w:after="150" w:line="375" w:lineRule="atLeast"/>
        <w:jc w:val="both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u w:val="single"/>
          <w:lang w:eastAsia="bg-BG"/>
        </w:rPr>
      </w:pPr>
      <w:r w:rsidRPr="00771DEA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u w:val="single"/>
          <w:lang w:eastAsia="bg-BG"/>
        </w:rPr>
        <w:t>VII: ОБЖАЛВАНЕ</w:t>
      </w:r>
    </w:p>
    <w:p w:rsidR="00771DEA" w:rsidRPr="00771DEA" w:rsidRDefault="00771DEA" w:rsidP="00771DE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771DEA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VII.1)</w:t>
      </w:r>
      <w:r w:rsidRPr="00771DEA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bg-BG"/>
        </w:rPr>
        <w:t>Орган, който отговаря за процедурите по обжалване</w:t>
      </w:r>
    </w:p>
    <w:p w:rsidR="00771DEA" w:rsidRPr="00771DEA" w:rsidRDefault="00771DEA" w:rsidP="00771DEA">
      <w:pPr>
        <w:shd w:val="clear" w:color="auto" w:fill="FFFFFF"/>
        <w:spacing w:after="0" w:line="375" w:lineRule="atLeast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771DEA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КЗК, бул.Витоша 18, България 1000, София, Тел.: 02 9884070</w:t>
      </w:r>
    </w:p>
    <w:p w:rsidR="00771DEA" w:rsidRPr="00771DEA" w:rsidRDefault="00771DEA" w:rsidP="00771DE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771DEA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VII.2)</w:t>
      </w:r>
      <w:r w:rsidRPr="00771DEA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bg-BG"/>
        </w:rPr>
        <w:t>Срок за подаване на жалби: съгласно чл.120 от ЗОП</w:t>
      </w:r>
    </w:p>
    <w:p w:rsidR="00771DEA" w:rsidRPr="00771DEA" w:rsidRDefault="00771DEA" w:rsidP="00771DE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771DEA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br/>
      </w:r>
      <w:bookmarkStart w:id="7" w:name="VIII."/>
      <w:bookmarkEnd w:id="7"/>
    </w:p>
    <w:p w:rsidR="00771DEA" w:rsidRPr="00771DEA" w:rsidRDefault="00771DEA" w:rsidP="00771DEA">
      <w:pPr>
        <w:shd w:val="clear" w:color="auto" w:fill="FFFFFF"/>
        <w:spacing w:after="150" w:line="375" w:lineRule="atLeast"/>
        <w:jc w:val="both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u w:val="single"/>
          <w:lang w:eastAsia="bg-BG"/>
        </w:rPr>
      </w:pPr>
      <w:r w:rsidRPr="00771DEA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u w:val="single"/>
          <w:lang w:eastAsia="bg-BG"/>
        </w:rPr>
        <w:t>VIII: ДРУГА ИНФОРМАЦИЯ</w:t>
      </w:r>
    </w:p>
    <w:p w:rsidR="00771DEA" w:rsidRPr="00771DEA" w:rsidRDefault="00771DEA" w:rsidP="00771DE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771DEA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br/>
      </w:r>
      <w:bookmarkStart w:id="8" w:name="IX."/>
      <w:bookmarkEnd w:id="8"/>
    </w:p>
    <w:p w:rsidR="00771DEA" w:rsidRPr="00771DEA" w:rsidRDefault="00771DEA" w:rsidP="00771DEA">
      <w:pPr>
        <w:shd w:val="clear" w:color="auto" w:fill="FFFFFF"/>
        <w:spacing w:after="150" w:line="375" w:lineRule="atLeast"/>
        <w:jc w:val="both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u w:val="single"/>
          <w:lang w:eastAsia="bg-BG"/>
        </w:rPr>
      </w:pPr>
      <w:r w:rsidRPr="00771DEA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u w:val="single"/>
          <w:lang w:eastAsia="bg-BG"/>
        </w:rPr>
        <w:t>IX: ДАТА НА ИЗПРАЩАНЕ НА НАСТОЯЩЕТО РЕШЕНИЕ</w:t>
      </w:r>
    </w:p>
    <w:p w:rsidR="00771DEA" w:rsidRPr="00771DEA" w:rsidRDefault="00771DEA" w:rsidP="00771DEA">
      <w:pPr>
        <w:shd w:val="clear" w:color="auto" w:fill="FFFFFF"/>
        <w:spacing w:after="0" w:line="375" w:lineRule="atLeast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771DEA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18.12.2013 г. </w:t>
      </w:r>
    </w:p>
    <w:p w:rsidR="00771DEA" w:rsidRPr="00771DEA" w:rsidRDefault="00771DEA" w:rsidP="00771DE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</w:p>
    <w:p w:rsidR="00771DEA" w:rsidRPr="00771DEA" w:rsidRDefault="00771DEA" w:rsidP="00771DEA">
      <w:pPr>
        <w:shd w:val="clear" w:color="auto" w:fill="FFFFFF"/>
        <w:spacing w:after="150" w:line="375" w:lineRule="atLeast"/>
        <w:jc w:val="both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u w:val="single"/>
          <w:lang w:eastAsia="bg-BG"/>
        </w:rPr>
      </w:pPr>
      <w:r w:rsidRPr="00771DEA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u w:val="single"/>
          <w:lang w:eastAsia="bg-BG"/>
        </w:rPr>
        <w:t>Възложител</w:t>
      </w:r>
    </w:p>
    <w:p w:rsidR="00771DEA" w:rsidRPr="00771DEA" w:rsidRDefault="00771DEA" w:rsidP="00771DE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771DEA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bg-BG"/>
        </w:rPr>
        <w:t>Трите имена</w:t>
      </w:r>
      <w:r w:rsidRPr="00771DEA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: Николай Василев Бакърджиев</w:t>
      </w:r>
    </w:p>
    <w:p w:rsidR="00771DEA" w:rsidRPr="00771DEA" w:rsidRDefault="00771DEA" w:rsidP="00771DEA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771DEA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bg-BG"/>
        </w:rPr>
        <w:t>Длъжност</w:t>
      </w:r>
      <w:r w:rsidRPr="00771DEA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: Помощник - ректор</w:t>
      </w:r>
    </w:p>
    <w:p w:rsidR="007C0AFF" w:rsidRDefault="007C0AFF">
      <w:bookmarkStart w:id="9" w:name="_GoBack"/>
      <w:bookmarkEnd w:id="9"/>
    </w:p>
    <w:sectPr w:rsidR="007C0AF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1306A62"/>
    <w:multiLevelType w:val="multilevel"/>
    <w:tmpl w:val="15BC4C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1DEA"/>
    <w:rsid w:val="00771DEA"/>
    <w:rsid w:val="007C0A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71D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71DE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71D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71DE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65741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4949859">
          <w:marLeft w:val="0"/>
          <w:marRight w:val="0"/>
          <w:marTop w:val="0"/>
          <w:marBottom w:val="0"/>
          <w:divBdr>
            <w:top w:val="single" w:sz="6" w:space="2" w:color="000000"/>
            <w:left w:val="single" w:sz="6" w:space="2" w:color="000000"/>
            <w:bottom w:val="single" w:sz="18" w:space="2" w:color="000000"/>
            <w:right w:val="single" w:sz="18" w:space="2" w:color="000000"/>
          </w:divBdr>
        </w:div>
        <w:div w:id="1370107381">
          <w:marLeft w:val="0"/>
          <w:marRight w:val="0"/>
          <w:marTop w:val="0"/>
          <w:marBottom w:val="0"/>
          <w:divBdr>
            <w:top w:val="single" w:sz="6" w:space="2" w:color="000000"/>
            <w:left w:val="single" w:sz="6" w:space="2" w:color="000000"/>
            <w:bottom w:val="single" w:sz="18" w:space="2" w:color="000000"/>
            <w:right w:val="single" w:sz="18" w:space="2" w:color="000000"/>
          </w:divBdr>
        </w:div>
        <w:div w:id="704060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8438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1901977">
                  <w:marLeft w:val="0"/>
                  <w:marRight w:val="0"/>
                  <w:marTop w:val="0"/>
                  <w:marBottom w:val="300"/>
                  <w:divBdr>
                    <w:top w:val="single" w:sz="6" w:space="15" w:color="67A64F"/>
                    <w:left w:val="single" w:sz="6" w:space="15" w:color="67A64F"/>
                    <w:bottom w:val="single" w:sz="6" w:space="15" w:color="67A64F"/>
                    <w:right w:val="single" w:sz="6" w:space="15" w:color="67A64F"/>
                  </w:divBdr>
                  <w:divsChild>
                    <w:div w:id="4918708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1168990">
                          <w:marLeft w:val="0"/>
                          <w:marRight w:val="0"/>
                          <w:marTop w:val="15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76872420">
                              <w:marLeft w:val="30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30601298">
                                  <w:marLeft w:val="75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66021524">
                              <w:marLeft w:val="30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18314760">
                                  <w:marLeft w:val="75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935354350">
                              <w:marLeft w:val="30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00559086">
                                  <w:marLeft w:val="75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66715973">
                              <w:marLeft w:val="30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43354377">
                                  <w:marLeft w:val="75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379092104">
                              <w:marLeft w:val="30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64008141">
                                  <w:marLeft w:val="75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956710351">
                              <w:marLeft w:val="30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58377584">
                                  <w:marLeft w:val="75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841700503">
                              <w:marLeft w:val="30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01491155">
                                  <w:marLeft w:val="75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960961784">
                              <w:marLeft w:val="30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93891787">
                                  <w:marLeft w:val="75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34768290">
                              <w:marLeft w:val="30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82341310">
                                  <w:marLeft w:val="75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897667302">
                              <w:marLeft w:val="30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62149473">
                                  <w:marLeft w:val="75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63466715">
                              <w:marLeft w:val="30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51451995">
                                  <w:marLeft w:val="75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881939808">
                              <w:marLeft w:val="30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28334602">
                                  <w:marLeft w:val="75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927182716">
                              <w:marLeft w:val="30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15002414">
                              <w:marLeft w:val="30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48581592">
                                  <w:marLeft w:val="75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383749754">
                              <w:marLeft w:val="30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48748127">
                              <w:marLeft w:val="30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52841911">
                                  <w:marLeft w:val="75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5554512">
                              <w:marLeft w:val="30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62295251">
                              <w:marLeft w:val="30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36347257">
                                  <w:marLeft w:val="75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419717661">
                              <w:marLeft w:val="30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99070774">
                                  <w:marLeft w:val="75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9936439">
                              <w:marLeft w:val="30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84027824">
                                  <w:marLeft w:val="75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946887701">
                              <w:marLeft w:val="30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58974686">
                              <w:marLeft w:val="30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36595786">
                                  <w:marLeft w:val="75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721436679">
                              <w:marLeft w:val="30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99186431">
                                  <w:marLeft w:val="75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49560529">
                              <w:marLeft w:val="30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32542195">
                                  <w:marLeft w:val="75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op.bg/case2.php?mode=show_doc&amp;doc_id=575753&amp;newver=2" TargetMode="External"/><Relationship Id="rId13" Type="http://schemas.openxmlformats.org/officeDocument/2006/relationships/hyperlink" Target="http://www.aop.bg/case2.php?mode=show_doc&amp;doc_id=575753&amp;newver=2" TargetMode="External"/><Relationship Id="rId1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www.aop.bg/case2.php?mode=show_doc&amp;doc_id=575753&amp;newver=2" TargetMode="External"/><Relationship Id="rId12" Type="http://schemas.openxmlformats.org/officeDocument/2006/relationships/hyperlink" Target="http://www.aop.bg/case2.php?mode=show_doc&amp;doc_id=575753&amp;newver=2" TargetMode="External"/><Relationship Id="rId17" Type="http://schemas.openxmlformats.org/officeDocument/2006/relationships/hyperlink" Target="javascript:openURL('www.unwe.bg')" TargetMode="External"/><Relationship Id="rId2" Type="http://schemas.openxmlformats.org/officeDocument/2006/relationships/styles" Target="styles.xml"/><Relationship Id="rId16" Type="http://schemas.openxmlformats.org/officeDocument/2006/relationships/hyperlink" Target="mailto:avdala@unwe.bg" TargetMode="External"/><Relationship Id="rId1" Type="http://schemas.openxmlformats.org/officeDocument/2006/relationships/numbering" Target="numbering.xml"/><Relationship Id="rId6" Type="http://schemas.openxmlformats.org/officeDocument/2006/relationships/image" Target="media/image1.gif"/><Relationship Id="rId11" Type="http://schemas.openxmlformats.org/officeDocument/2006/relationships/hyperlink" Target="http://www.aop.bg/case2.php?mode=show_doc&amp;doc_id=575753&amp;newver=2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aop.bg/case2.php?mode=show_doc&amp;doc_id=575753&amp;newver=2" TargetMode="External"/><Relationship Id="rId10" Type="http://schemas.openxmlformats.org/officeDocument/2006/relationships/hyperlink" Target="http://www.aop.bg/case2.php?mode=show_doc&amp;doc_id=575753&amp;newver=2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://www.aop.bg/case2.php?mode=show_doc&amp;doc_id=575753&amp;newver=2" TargetMode="External"/><Relationship Id="rId14" Type="http://schemas.openxmlformats.org/officeDocument/2006/relationships/hyperlink" Target="http://www.aop.bg/case2.php?mode=show_doc&amp;doc_id=575753&amp;newver=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635</Words>
  <Characters>3622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Avdala</dc:creator>
  <cp:lastModifiedBy>Avdala</cp:lastModifiedBy>
  <cp:revision>1</cp:revision>
  <dcterms:created xsi:type="dcterms:W3CDTF">2013-12-18T12:01:00Z</dcterms:created>
  <dcterms:modified xsi:type="dcterms:W3CDTF">2013-12-18T12:02:00Z</dcterms:modified>
</cp:coreProperties>
</file>